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A1B" w:rsidRPr="009C3526" w:rsidRDefault="00866A1B" w:rsidP="00866A1B">
      <w:pPr>
        <w:adjustRightInd/>
        <w:spacing w:before="10" w:line="276" w:lineRule="auto"/>
        <w:ind w:left="360" w:right="1091"/>
        <w:rPr>
          <w:rFonts w:eastAsia="Times New Roman"/>
          <w:b/>
          <w:sz w:val="22"/>
          <w:szCs w:val="22"/>
        </w:rPr>
      </w:pPr>
      <w:bookmarkStart w:id="0" w:name="_GoBack"/>
      <w:r w:rsidRPr="009C3526">
        <w:rPr>
          <w:rFonts w:eastAsia="Times New Roman"/>
          <w:b/>
          <w:color w:val="4F81BC"/>
          <w:sz w:val="22"/>
          <w:szCs w:val="22"/>
        </w:rPr>
        <w:t>FORMULARI</w:t>
      </w:r>
      <w:r w:rsidRPr="009C3526">
        <w:rPr>
          <w:rFonts w:eastAsia="Times New Roman"/>
          <w:b/>
          <w:color w:val="4F81BC"/>
          <w:spacing w:val="-3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PËR</w:t>
      </w:r>
      <w:r w:rsidRPr="009C3526">
        <w:rPr>
          <w:rFonts w:eastAsia="Times New Roman"/>
          <w:b/>
          <w:color w:val="4F81BC"/>
          <w:spacing w:val="-4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KATEGORINË</w:t>
      </w:r>
      <w:r w:rsidRPr="009C3526">
        <w:rPr>
          <w:rFonts w:eastAsia="Times New Roman"/>
          <w:b/>
          <w:color w:val="4F81BC"/>
          <w:spacing w:val="-5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D</w:t>
      </w:r>
      <w:r w:rsidRPr="009C3526">
        <w:rPr>
          <w:rFonts w:eastAsia="Times New Roman"/>
          <w:b/>
          <w:color w:val="4F81BC"/>
          <w:spacing w:val="-3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–</w:t>
      </w:r>
      <w:r w:rsidRPr="009C3526">
        <w:rPr>
          <w:rFonts w:eastAsia="Times New Roman"/>
          <w:b/>
          <w:color w:val="4F81BC"/>
          <w:spacing w:val="-3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SHËRBIMET</w:t>
      </w:r>
      <w:r w:rsidRPr="009C3526">
        <w:rPr>
          <w:rFonts w:eastAsia="Times New Roman"/>
          <w:b/>
          <w:color w:val="4F81BC"/>
          <w:spacing w:val="-5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E</w:t>
      </w:r>
      <w:r w:rsidRPr="009C3526">
        <w:rPr>
          <w:rFonts w:eastAsia="Times New Roman"/>
          <w:b/>
          <w:color w:val="4F81BC"/>
          <w:spacing w:val="-4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UJIT</w:t>
      </w:r>
      <w:r w:rsidRPr="009C3526">
        <w:rPr>
          <w:rFonts w:eastAsia="Times New Roman"/>
          <w:b/>
          <w:color w:val="4F81BC"/>
          <w:spacing w:val="-3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ME</w:t>
      </w:r>
      <w:r w:rsidRPr="009C3526">
        <w:rPr>
          <w:rFonts w:eastAsia="Times New Roman"/>
          <w:b/>
          <w:color w:val="4F81BC"/>
          <w:spacing w:val="-4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SHUMICË</w:t>
      </w:r>
      <w:r w:rsidRPr="009C3526">
        <w:rPr>
          <w:rFonts w:eastAsia="Times New Roman"/>
          <w:b/>
          <w:color w:val="4F81BC"/>
          <w:spacing w:val="-5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 xml:space="preserve">TË </w:t>
      </w:r>
      <w:r w:rsidRPr="009C3526">
        <w:rPr>
          <w:rFonts w:eastAsia="Times New Roman"/>
          <w:b/>
          <w:color w:val="4F81BC"/>
          <w:spacing w:val="-2"/>
          <w:sz w:val="22"/>
          <w:szCs w:val="22"/>
        </w:rPr>
        <w:t>PAPËRPUNUAR</w:t>
      </w:r>
    </w:p>
    <w:bookmarkEnd w:id="0"/>
    <w:p w:rsidR="00866A1B" w:rsidRPr="009C3526" w:rsidRDefault="00866A1B" w:rsidP="00866A1B">
      <w:pPr>
        <w:adjustRightInd/>
        <w:spacing w:before="240"/>
        <w:ind w:left="360"/>
        <w:rPr>
          <w:rFonts w:eastAsia="Cambria"/>
          <w:sz w:val="22"/>
          <w:szCs w:val="22"/>
        </w:rPr>
      </w:pPr>
      <w:r w:rsidRPr="009C3526">
        <w:rPr>
          <w:rFonts w:eastAsia="Cambria"/>
          <w:sz w:val="22"/>
          <w:szCs w:val="22"/>
        </w:rPr>
        <w:t>Tabela</w:t>
      </w:r>
      <w:r w:rsidRPr="009C3526">
        <w:rPr>
          <w:rFonts w:eastAsia="Cambria"/>
          <w:spacing w:val="-5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1.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Entitet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pacing w:val="-2"/>
          <w:sz w:val="22"/>
          <w:szCs w:val="22"/>
        </w:rPr>
        <w:t>përfituese</w:t>
      </w:r>
    </w:p>
    <w:p w:rsidR="00866A1B" w:rsidRPr="009C3526" w:rsidRDefault="00866A1B" w:rsidP="00866A1B">
      <w:pPr>
        <w:adjustRightInd/>
        <w:spacing w:before="5"/>
        <w:rPr>
          <w:rFonts w:eastAsia="Cambria"/>
          <w:sz w:val="13"/>
          <w:szCs w:val="22"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2429"/>
        <w:gridCol w:w="2453"/>
      </w:tblGrid>
      <w:tr w:rsidR="00866A1B" w:rsidRPr="009C3526" w:rsidTr="00292589">
        <w:trPr>
          <w:trHeight w:val="515"/>
        </w:trPr>
        <w:tc>
          <w:tcPr>
            <w:tcW w:w="2318" w:type="dxa"/>
            <w:shd w:val="clear" w:color="auto" w:fill="DBE4F0"/>
          </w:tcPr>
          <w:p w:rsidR="00866A1B" w:rsidRPr="009C3526" w:rsidRDefault="00866A1B" w:rsidP="00292589">
            <w:pPr>
              <w:adjustRightInd/>
              <w:spacing w:line="250" w:lineRule="atLeast"/>
              <w:ind w:left="107" w:right="9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Ndërmarrjet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publike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që marrin shërbime</w:t>
            </w:r>
          </w:p>
        </w:tc>
        <w:tc>
          <w:tcPr>
            <w:tcW w:w="2429" w:type="dxa"/>
            <w:shd w:val="clear" w:color="auto" w:fill="DBE4F0"/>
          </w:tcPr>
          <w:p w:rsidR="00866A1B" w:rsidRPr="009C3526" w:rsidRDefault="00866A1B" w:rsidP="00292589">
            <w:pPr>
              <w:adjustRightInd/>
              <w:spacing w:line="250" w:lineRule="atLeast"/>
              <w:ind w:left="105" w:right="240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Kërkesa</w:t>
            </w:r>
            <w:r w:rsidRPr="009C3526">
              <w:rPr>
                <w:rFonts w:eastAsia="Times New Roman"/>
                <w:spacing w:val="-1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e</w:t>
            </w:r>
            <w:r w:rsidRPr="009C3526">
              <w:rPr>
                <w:rFonts w:eastAsia="Times New Roman"/>
                <w:spacing w:val="-1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vlerësuar</w:t>
            </w:r>
            <w:r w:rsidRPr="009C3526">
              <w:rPr>
                <w:rFonts w:eastAsia="Times New Roman"/>
                <w:spacing w:val="-1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për ujë [m</w:t>
            </w:r>
            <w:r w:rsidRPr="009C3526"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  <w:r w:rsidRPr="009C3526">
              <w:rPr>
                <w:rFonts w:eastAsia="Times New Roman"/>
                <w:sz w:val="22"/>
                <w:szCs w:val="22"/>
              </w:rPr>
              <w:t>/vit]</w:t>
            </w:r>
          </w:p>
        </w:tc>
        <w:tc>
          <w:tcPr>
            <w:tcW w:w="2453" w:type="dxa"/>
            <w:shd w:val="clear" w:color="auto" w:fill="DBE4F0"/>
          </w:tcPr>
          <w:p w:rsidR="00866A1B" w:rsidRPr="009C3526" w:rsidRDefault="00866A1B" w:rsidP="00292589">
            <w:pPr>
              <w:adjustRightInd/>
              <w:spacing w:line="250" w:lineRule="atLeast"/>
              <w:ind w:left="108" w:right="131"/>
              <w:rPr>
                <w:rFonts w:eastAsia="Times New Roman"/>
                <w:sz w:val="22"/>
                <w:szCs w:val="22"/>
              </w:rPr>
            </w:pPr>
            <w:proofErr w:type="spellStart"/>
            <w:r w:rsidRPr="009C3526">
              <w:rPr>
                <w:rFonts w:eastAsia="Times New Roman"/>
                <w:sz w:val="22"/>
                <w:szCs w:val="22"/>
              </w:rPr>
              <w:t>Marëveshja</w:t>
            </w:r>
            <w:proofErr w:type="spellEnd"/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midis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 xml:space="preserve">palëve </w:t>
            </w:r>
            <w:proofErr w:type="spellStart"/>
            <w:r w:rsidRPr="009C3526">
              <w:rPr>
                <w:rFonts w:eastAsia="Times New Roman"/>
                <w:spacing w:val="-2"/>
                <w:sz w:val="22"/>
                <w:szCs w:val="22"/>
              </w:rPr>
              <w:t>kontraktuale</w:t>
            </w:r>
            <w:proofErr w:type="spellEnd"/>
          </w:p>
        </w:tc>
      </w:tr>
      <w:tr w:rsidR="00866A1B" w:rsidRPr="009C3526" w:rsidTr="00292589">
        <w:trPr>
          <w:trHeight w:val="318"/>
        </w:trPr>
        <w:tc>
          <w:tcPr>
            <w:tcW w:w="2318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29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53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866A1B" w:rsidRPr="009C3526" w:rsidTr="00292589">
        <w:trPr>
          <w:trHeight w:val="318"/>
        </w:trPr>
        <w:tc>
          <w:tcPr>
            <w:tcW w:w="2318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29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53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866A1B" w:rsidRPr="009C3526" w:rsidTr="00292589">
        <w:trPr>
          <w:trHeight w:val="316"/>
        </w:trPr>
        <w:tc>
          <w:tcPr>
            <w:tcW w:w="2318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29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53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</w:tbl>
    <w:p w:rsidR="00866A1B" w:rsidRPr="009C3526" w:rsidRDefault="00866A1B" w:rsidP="00866A1B">
      <w:pPr>
        <w:adjustRightInd/>
        <w:spacing w:before="244"/>
        <w:ind w:left="360"/>
        <w:rPr>
          <w:rFonts w:eastAsia="Cambria"/>
          <w:sz w:val="22"/>
          <w:szCs w:val="22"/>
        </w:rPr>
      </w:pPr>
      <w:r w:rsidRPr="009C3526">
        <w:rPr>
          <w:rFonts w:eastAsia="Cambria"/>
          <w:sz w:val="22"/>
          <w:szCs w:val="22"/>
        </w:rPr>
        <w:t>Tabela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2.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Burimet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e</w:t>
      </w:r>
      <w:r w:rsidRPr="009C3526">
        <w:rPr>
          <w:rFonts w:eastAsia="Cambria"/>
          <w:spacing w:val="-6"/>
          <w:sz w:val="22"/>
          <w:szCs w:val="22"/>
        </w:rPr>
        <w:t xml:space="preserve"> </w:t>
      </w:r>
      <w:r w:rsidRPr="009C3526">
        <w:rPr>
          <w:rFonts w:eastAsia="Cambria"/>
          <w:spacing w:val="-4"/>
          <w:sz w:val="22"/>
          <w:szCs w:val="22"/>
        </w:rPr>
        <w:t>ujit</w:t>
      </w:r>
    </w:p>
    <w:p w:rsidR="00866A1B" w:rsidRPr="009C3526" w:rsidRDefault="00866A1B" w:rsidP="00866A1B">
      <w:pPr>
        <w:adjustRightInd/>
        <w:spacing w:before="6"/>
        <w:rPr>
          <w:rFonts w:eastAsia="Cambria"/>
          <w:sz w:val="13"/>
          <w:szCs w:val="22"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1800"/>
        <w:gridCol w:w="1733"/>
        <w:gridCol w:w="1776"/>
        <w:gridCol w:w="1981"/>
      </w:tblGrid>
      <w:tr w:rsidR="00866A1B" w:rsidRPr="009C3526" w:rsidTr="00292589">
        <w:trPr>
          <w:trHeight w:val="1012"/>
        </w:trPr>
        <w:tc>
          <w:tcPr>
            <w:tcW w:w="1958" w:type="dxa"/>
            <w:shd w:val="clear" w:color="auto" w:fill="DBE4F0"/>
            <w:vAlign w:val="center"/>
          </w:tcPr>
          <w:p w:rsidR="00866A1B" w:rsidRPr="009C3526" w:rsidRDefault="00866A1B" w:rsidP="00292589">
            <w:pPr>
              <w:adjustRightInd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noProof/>
              </w:rPr>
              <w:t>Emërtimi i burimit</w:t>
            </w:r>
          </w:p>
        </w:tc>
        <w:tc>
          <w:tcPr>
            <w:tcW w:w="1800" w:type="dxa"/>
            <w:shd w:val="clear" w:color="auto" w:fill="DBE4F0"/>
            <w:vAlign w:val="center"/>
          </w:tcPr>
          <w:p w:rsidR="00866A1B" w:rsidRPr="009C3526" w:rsidRDefault="00866A1B" w:rsidP="00292589">
            <w:pPr>
              <w:tabs>
                <w:tab w:val="left" w:pos="1593"/>
              </w:tabs>
              <w:adjustRightInd/>
              <w:ind w:left="105" w:right="96"/>
              <w:rPr>
                <w:rFonts w:eastAsia="Times New Roman"/>
                <w:sz w:val="22"/>
                <w:szCs w:val="22"/>
              </w:rPr>
            </w:pPr>
            <w:r w:rsidRPr="009C3526">
              <w:rPr>
                <w:noProof/>
              </w:rPr>
              <w:t>Vendndodhja e burimit</w:t>
            </w:r>
            <w:r w:rsidRPr="009C3526">
              <w:rPr>
                <w:i/>
                <w:noProof/>
              </w:rPr>
              <w:t xml:space="preserve"> </w:t>
            </w:r>
          </w:p>
        </w:tc>
        <w:tc>
          <w:tcPr>
            <w:tcW w:w="1733" w:type="dxa"/>
            <w:shd w:val="clear" w:color="auto" w:fill="DBE4F0"/>
            <w:vAlign w:val="center"/>
          </w:tcPr>
          <w:p w:rsidR="00866A1B" w:rsidRPr="009C3526" w:rsidRDefault="00866A1B" w:rsidP="00292589">
            <w:pPr>
              <w:adjustRightInd/>
              <w:ind w:left="106"/>
              <w:rPr>
                <w:rFonts w:eastAsia="Times New Roman"/>
                <w:sz w:val="22"/>
                <w:szCs w:val="22"/>
              </w:rPr>
            </w:pPr>
            <w:r w:rsidRPr="009C3526">
              <w:rPr>
                <w:noProof/>
              </w:rPr>
              <w:t>Lloji i burimit</w:t>
            </w:r>
          </w:p>
        </w:tc>
        <w:tc>
          <w:tcPr>
            <w:tcW w:w="1776" w:type="dxa"/>
            <w:shd w:val="clear" w:color="auto" w:fill="DBE4F0"/>
            <w:vAlign w:val="center"/>
          </w:tcPr>
          <w:p w:rsidR="00866A1B" w:rsidRPr="009C3526" w:rsidRDefault="00866A1B" w:rsidP="00292589">
            <w:pPr>
              <w:adjustRightInd/>
              <w:ind w:left="108" w:right="90"/>
              <w:jc w:val="both"/>
              <w:rPr>
                <w:rFonts w:eastAsia="Times New Roman"/>
                <w:sz w:val="22"/>
                <w:szCs w:val="22"/>
              </w:rPr>
            </w:pPr>
            <w:r w:rsidRPr="009C3526">
              <w:rPr>
                <w:noProof/>
              </w:rPr>
              <w:t>Kapaciteti i shfrytëzuar [m</w:t>
            </w:r>
            <w:r w:rsidRPr="009C3526">
              <w:rPr>
                <w:noProof/>
                <w:vertAlign w:val="superscript"/>
              </w:rPr>
              <w:t>3</w:t>
            </w:r>
            <w:r w:rsidRPr="009C3526">
              <w:rPr>
                <w:noProof/>
              </w:rPr>
              <w:t>/vit]</w:t>
            </w:r>
          </w:p>
        </w:tc>
        <w:tc>
          <w:tcPr>
            <w:tcW w:w="1981" w:type="dxa"/>
            <w:shd w:val="clear" w:color="auto" w:fill="DBE4F0"/>
            <w:vAlign w:val="center"/>
          </w:tcPr>
          <w:p w:rsidR="00866A1B" w:rsidRPr="009C3526" w:rsidRDefault="00866A1B" w:rsidP="00292589">
            <w:pPr>
              <w:adjustRightInd/>
              <w:spacing w:line="252" w:lineRule="exact"/>
              <w:ind w:left="108" w:right="91"/>
              <w:rPr>
                <w:rFonts w:eastAsia="Times New Roman"/>
                <w:sz w:val="22"/>
                <w:szCs w:val="22"/>
              </w:rPr>
            </w:pPr>
            <w:r w:rsidRPr="009C3526">
              <w:rPr>
                <w:noProof/>
              </w:rPr>
              <w:t>Pajisja me leje ujore/ Numri i lejes</w:t>
            </w:r>
          </w:p>
        </w:tc>
      </w:tr>
      <w:tr w:rsidR="00866A1B" w:rsidRPr="009C3526" w:rsidTr="00292589">
        <w:trPr>
          <w:trHeight w:val="316"/>
        </w:trPr>
        <w:tc>
          <w:tcPr>
            <w:tcW w:w="1958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33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6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1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866A1B" w:rsidRPr="009C3526" w:rsidTr="00292589">
        <w:trPr>
          <w:trHeight w:val="318"/>
        </w:trPr>
        <w:tc>
          <w:tcPr>
            <w:tcW w:w="1958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33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6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1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866A1B" w:rsidRPr="009C3526" w:rsidTr="00292589">
        <w:trPr>
          <w:trHeight w:val="318"/>
        </w:trPr>
        <w:tc>
          <w:tcPr>
            <w:tcW w:w="1958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33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6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1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866A1B" w:rsidRPr="009C3526" w:rsidTr="00292589">
        <w:trPr>
          <w:trHeight w:val="318"/>
        </w:trPr>
        <w:tc>
          <w:tcPr>
            <w:tcW w:w="1958" w:type="dxa"/>
          </w:tcPr>
          <w:p w:rsidR="00866A1B" w:rsidRPr="009C3526" w:rsidRDefault="00866A1B" w:rsidP="00292589">
            <w:pPr>
              <w:adjustRightInd/>
              <w:spacing w:before="49" w:line="250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Totali</w:t>
            </w:r>
          </w:p>
        </w:tc>
        <w:tc>
          <w:tcPr>
            <w:tcW w:w="1800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33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6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1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</w:tbl>
    <w:p w:rsidR="00866A1B" w:rsidRPr="009C3526" w:rsidRDefault="00866A1B" w:rsidP="00866A1B">
      <w:pPr>
        <w:adjustRightInd/>
        <w:spacing w:before="245"/>
        <w:ind w:left="360"/>
        <w:rPr>
          <w:rFonts w:eastAsia="Cambria"/>
          <w:sz w:val="22"/>
          <w:szCs w:val="22"/>
        </w:rPr>
      </w:pPr>
      <w:r w:rsidRPr="009C3526">
        <w:rPr>
          <w:rFonts w:eastAsia="Cambria"/>
          <w:sz w:val="22"/>
          <w:szCs w:val="22"/>
        </w:rPr>
        <w:t>Tabela</w:t>
      </w:r>
      <w:r w:rsidRPr="009C3526">
        <w:rPr>
          <w:rFonts w:eastAsia="Cambria"/>
          <w:spacing w:val="-5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3.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Rezervuarët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e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ujit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të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pacing w:val="-2"/>
          <w:sz w:val="22"/>
          <w:szCs w:val="22"/>
        </w:rPr>
        <w:t>papërpunuar</w:t>
      </w:r>
    </w:p>
    <w:p w:rsidR="00866A1B" w:rsidRPr="009C3526" w:rsidRDefault="00866A1B" w:rsidP="00866A1B">
      <w:pPr>
        <w:adjustRightInd/>
        <w:spacing w:before="2"/>
        <w:rPr>
          <w:rFonts w:eastAsia="Cambria"/>
          <w:sz w:val="13"/>
          <w:szCs w:val="22"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9"/>
        <w:gridCol w:w="1856"/>
        <w:gridCol w:w="1858"/>
      </w:tblGrid>
      <w:tr w:rsidR="00866A1B" w:rsidRPr="009C3526" w:rsidTr="00292589">
        <w:trPr>
          <w:trHeight w:val="506"/>
        </w:trPr>
        <w:tc>
          <w:tcPr>
            <w:tcW w:w="1759" w:type="dxa"/>
            <w:shd w:val="clear" w:color="auto" w:fill="DBE4F0"/>
          </w:tcPr>
          <w:p w:rsidR="00866A1B" w:rsidRPr="009C3526" w:rsidRDefault="00866A1B" w:rsidP="00292589">
            <w:pPr>
              <w:adjustRightInd/>
              <w:spacing w:line="254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Emërtimi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 xml:space="preserve">i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rezervuarit</w:t>
            </w:r>
          </w:p>
        </w:tc>
        <w:tc>
          <w:tcPr>
            <w:tcW w:w="1856" w:type="dxa"/>
            <w:shd w:val="clear" w:color="auto" w:fill="DBE4F0"/>
          </w:tcPr>
          <w:p w:rsidR="00866A1B" w:rsidRPr="009C3526" w:rsidRDefault="00866A1B" w:rsidP="00292589">
            <w:pPr>
              <w:tabs>
                <w:tab w:val="left" w:pos="1652"/>
              </w:tabs>
              <w:adjustRightInd/>
              <w:spacing w:line="254" w:lineRule="exact"/>
              <w:ind w:left="107" w:right="92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Vendndodhja</w:t>
            </w:r>
            <w:r w:rsidRPr="009C3526">
              <w:rPr>
                <w:rFonts w:eastAsia="Times New Roman"/>
                <w:sz w:val="22"/>
                <w:szCs w:val="22"/>
              </w:rPr>
              <w:tab/>
            </w:r>
            <w:r w:rsidRPr="009C3526">
              <w:rPr>
                <w:rFonts w:eastAsia="Times New Roman"/>
                <w:spacing w:val="-10"/>
                <w:sz w:val="22"/>
                <w:szCs w:val="22"/>
              </w:rPr>
              <w:t xml:space="preserve">e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rezervuarit</w:t>
            </w:r>
          </w:p>
        </w:tc>
        <w:tc>
          <w:tcPr>
            <w:tcW w:w="1858" w:type="dxa"/>
            <w:shd w:val="clear" w:color="auto" w:fill="DBE4F0"/>
          </w:tcPr>
          <w:p w:rsidR="00866A1B" w:rsidRPr="009C3526" w:rsidRDefault="00866A1B" w:rsidP="00292589">
            <w:pPr>
              <w:adjustRightInd/>
              <w:spacing w:line="254" w:lineRule="exact"/>
              <w:ind w:left="107" w:right="342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Kapaciteti i rezervuarit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[m</w:t>
            </w:r>
            <w:r w:rsidRPr="009C3526"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  <w:r w:rsidRPr="009C3526">
              <w:rPr>
                <w:rFonts w:eastAsia="Times New Roman"/>
                <w:sz w:val="22"/>
                <w:szCs w:val="22"/>
              </w:rPr>
              <w:t>]</w:t>
            </w:r>
          </w:p>
        </w:tc>
      </w:tr>
      <w:tr w:rsidR="00866A1B" w:rsidRPr="009C3526" w:rsidTr="00292589">
        <w:trPr>
          <w:trHeight w:val="316"/>
        </w:trPr>
        <w:tc>
          <w:tcPr>
            <w:tcW w:w="1759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56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58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866A1B" w:rsidRPr="009C3526" w:rsidTr="00292589">
        <w:trPr>
          <w:trHeight w:val="316"/>
        </w:trPr>
        <w:tc>
          <w:tcPr>
            <w:tcW w:w="1759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56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58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866A1B" w:rsidRPr="009C3526" w:rsidTr="00292589">
        <w:trPr>
          <w:trHeight w:val="318"/>
        </w:trPr>
        <w:tc>
          <w:tcPr>
            <w:tcW w:w="1759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56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58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866A1B" w:rsidRPr="009C3526" w:rsidTr="00292589">
        <w:trPr>
          <w:trHeight w:val="318"/>
        </w:trPr>
        <w:tc>
          <w:tcPr>
            <w:tcW w:w="1759" w:type="dxa"/>
          </w:tcPr>
          <w:p w:rsidR="00866A1B" w:rsidRPr="009C3526" w:rsidRDefault="00866A1B" w:rsidP="00292589">
            <w:pPr>
              <w:adjustRightInd/>
              <w:spacing w:before="49" w:line="250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Totali</w:t>
            </w:r>
          </w:p>
        </w:tc>
        <w:tc>
          <w:tcPr>
            <w:tcW w:w="1856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58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</w:tbl>
    <w:p w:rsidR="00866A1B" w:rsidRPr="009C3526" w:rsidRDefault="00866A1B" w:rsidP="00866A1B">
      <w:pPr>
        <w:adjustRightInd/>
        <w:spacing w:before="245"/>
        <w:ind w:left="360"/>
        <w:rPr>
          <w:rFonts w:eastAsia="Cambria"/>
          <w:sz w:val="22"/>
          <w:szCs w:val="22"/>
        </w:rPr>
      </w:pPr>
      <w:r w:rsidRPr="009C3526">
        <w:rPr>
          <w:rFonts w:eastAsia="Cambria"/>
          <w:sz w:val="22"/>
          <w:szCs w:val="22"/>
        </w:rPr>
        <w:t>Tabela</w:t>
      </w:r>
      <w:r w:rsidRPr="009C3526">
        <w:rPr>
          <w:rFonts w:eastAsia="Cambria"/>
          <w:spacing w:val="-5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4.</w:t>
      </w:r>
      <w:r w:rsidRPr="009C3526">
        <w:rPr>
          <w:rFonts w:eastAsia="Cambria"/>
          <w:spacing w:val="-5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Stacionet</w:t>
      </w:r>
      <w:r w:rsidRPr="009C3526">
        <w:rPr>
          <w:rFonts w:eastAsia="Cambria"/>
          <w:spacing w:val="-5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e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pacing w:val="-2"/>
          <w:sz w:val="22"/>
          <w:szCs w:val="22"/>
        </w:rPr>
        <w:t>pompimit</w:t>
      </w:r>
    </w:p>
    <w:p w:rsidR="00866A1B" w:rsidRPr="009C3526" w:rsidRDefault="00866A1B" w:rsidP="00866A1B">
      <w:pPr>
        <w:adjustRightInd/>
        <w:spacing w:before="5"/>
        <w:rPr>
          <w:rFonts w:eastAsia="Cambria"/>
          <w:sz w:val="13"/>
          <w:szCs w:val="22"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6"/>
        <w:gridCol w:w="1779"/>
        <w:gridCol w:w="1618"/>
      </w:tblGrid>
      <w:tr w:rsidR="00866A1B" w:rsidRPr="009C3526" w:rsidTr="00292589">
        <w:trPr>
          <w:trHeight w:val="506"/>
        </w:trPr>
        <w:tc>
          <w:tcPr>
            <w:tcW w:w="2076" w:type="dxa"/>
            <w:shd w:val="clear" w:color="auto" w:fill="DBE4F0"/>
          </w:tcPr>
          <w:p w:rsidR="00866A1B" w:rsidRPr="009C3526" w:rsidRDefault="00866A1B" w:rsidP="00292589">
            <w:pPr>
              <w:adjustRightInd/>
              <w:spacing w:line="252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Emërtimi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i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 xml:space="preserve">stacionit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pompues</w:t>
            </w:r>
          </w:p>
        </w:tc>
        <w:tc>
          <w:tcPr>
            <w:tcW w:w="1779" w:type="dxa"/>
            <w:shd w:val="clear" w:color="auto" w:fill="DBE4F0"/>
          </w:tcPr>
          <w:p w:rsidR="00866A1B" w:rsidRPr="009C3526" w:rsidRDefault="00866A1B" w:rsidP="00292589">
            <w:pPr>
              <w:adjustRightInd/>
              <w:spacing w:before="123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Vendndodhja</w:t>
            </w:r>
          </w:p>
        </w:tc>
        <w:tc>
          <w:tcPr>
            <w:tcW w:w="1618" w:type="dxa"/>
            <w:shd w:val="clear" w:color="auto" w:fill="DBE4F0"/>
          </w:tcPr>
          <w:p w:rsidR="00866A1B" w:rsidRPr="009C3526" w:rsidRDefault="00866A1B" w:rsidP="00292589">
            <w:pPr>
              <w:adjustRightInd/>
              <w:spacing w:line="252" w:lineRule="exact"/>
              <w:ind w:left="105" w:right="294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Kapaciteti </w:t>
            </w:r>
            <w:r w:rsidRPr="009C3526">
              <w:rPr>
                <w:rFonts w:eastAsia="Times New Roman"/>
                <w:sz w:val="22"/>
                <w:szCs w:val="22"/>
              </w:rPr>
              <w:t>pompues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[l/s]</w:t>
            </w:r>
          </w:p>
        </w:tc>
      </w:tr>
      <w:tr w:rsidR="00866A1B" w:rsidRPr="009C3526" w:rsidTr="00292589">
        <w:trPr>
          <w:trHeight w:val="316"/>
        </w:trPr>
        <w:tc>
          <w:tcPr>
            <w:tcW w:w="2076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9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18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866A1B" w:rsidRPr="009C3526" w:rsidTr="00292589">
        <w:trPr>
          <w:trHeight w:val="318"/>
        </w:trPr>
        <w:tc>
          <w:tcPr>
            <w:tcW w:w="2076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9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18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866A1B" w:rsidRPr="009C3526" w:rsidTr="00292589">
        <w:trPr>
          <w:trHeight w:val="319"/>
        </w:trPr>
        <w:tc>
          <w:tcPr>
            <w:tcW w:w="2076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9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18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866A1B" w:rsidRPr="009C3526" w:rsidTr="00292589">
        <w:trPr>
          <w:trHeight w:val="316"/>
        </w:trPr>
        <w:tc>
          <w:tcPr>
            <w:tcW w:w="2076" w:type="dxa"/>
          </w:tcPr>
          <w:p w:rsidR="00866A1B" w:rsidRPr="009C3526" w:rsidRDefault="00866A1B" w:rsidP="00292589">
            <w:pPr>
              <w:adjustRightInd/>
              <w:spacing w:before="49" w:line="248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Totali</w:t>
            </w:r>
          </w:p>
        </w:tc>
        <w:tc>
          <w:tcPr>
            <w:tcW w:w="1779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18" w:type="dxa"/>
          </w:tcPr>
          <w:p w:rsidR="00866A1B" w:rsidRPr="009C3526" w:rsidRDefault="00866A1B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</w:tbl>
    <w:p w:rsidR="00D92916" w:rsidRDefault="00D92916"/>
    <w:sectPr w:rsidR="00D92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1B"/>
    <w:rsid w:val="00866A1B"/>
    <w:rsid w:val="00D9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24633-0815-4B1F-9C3C-7DB1526D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A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ARRU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Sejdiu</dc:creator>
  <cp:keywords/>
  <dc:description/>
  <cp:lastModifiedBy>Osman Sejdiu</cp:lastModifiedBy>
  <cp:revision>1</cp:revision>
  <dcterms:created xsi:type="dcterms:W3CDTF">2026-05-19T06:29:00Z</dcterms:created>
  <dcterms:modified xsi:type="dcterms:W3CDTF">2026-05-19T06:29:00Z</dcterms:modified>
</cp:coreProperties>
</file>